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6A71" w14:textId="0D6B4A1C" w:rsidR="00861729" w:rsidRPr="008254A4" w:rsidRDefault="008254A4">
      <w:pPr>
        <w:rPr>
          <w:rFonts w:asciiTheme="majorBidi" w:hAnsiTheme="majorBidi" w:cstheme="majorBidi"/>
          <w:sz w:val="24"/>
          <w:szCs w:val="24"/>
        </w:rPr>
      </w:pPr>
      <w:r w:rsidRPr="008254A4">
        <w:rPr>
          <w:rFonts w:asciiTheme="majorBidi" w:hAnsiTheme="majorBidi" w:cstheme="majorBidi"/>
          <w:sz w:val="24"/>
          <w:szCs w:val="24"/>
        </w:rPr>
        <w:t xml:space="preserve">Kastamonu Üniversitesi İlahiyat Fakültesi </w:t>
      </w:r>
      <w:r w:rsidR="00861729" w:rsidRPr="008254A4">
        <w:rPr>
          <w:rFonts w:asciiTheme="majorBidi" w:hAnsiTheme="majorBidi" w:cstheme="majorBidi"/>
          <w:sz w:val="24"/>
          <w:szCs w:val="24"/>
        </w:rPr>
        <w:t xml:space="preserve">Kur’an-ı Kerim </w:t>
      </w:r>
      <w:r w:rsidRPr="008254A4">
        <w:rPr>
          <w:rFonts w:asciiTheme="majorBidi" w:hAnsiTheme="majorBidi" w:cstheme="majorBidi"/>
          <w:sz w:val="24"/>
          <w:szCs w:val="24"/>
        </w:rPr>
        <w:t xml:space="preserve">derslerinin ezber ve yüzünden okuma sorumluluğunu içeren müfredat tablosu aşağıdaki gibidir.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84"/>
        <w:gridCol w:w="3946"/>
        <w:gridCol w:w="1366"/>
        <w:gridCol w:w="2466"/>
      </w:tblGrid>
      <w:tr w:rsidR="007E5B86" w:rsidRPr="008254A4" w14:paraId="4BFBB273" w14:textId="0DFFEDF8" w:rsidTr="008254A4">
        <w:tc>
          <w:tcPr>
            <w:tcW w:w="0" w:type="auto"/>
          </w:tcPr>
          <w:p w14:paraId="1A0BB9E6" w14:textId="2905FE38" w:rsidR="008254A4" w:rsidRPr="008254A4" w:rsidRDefault="008254A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254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DERSİN KODU</w:t>
            </w:r>
          </w:p>
        </w:tc>
        <w:tc>
          <w:tcPr>
            <w:tcW w:w="0" w:type="auto"/>
          </w:tcPr>
          <w:p w14:paraId="4EE759A9" w14:textId="5FD75F08" w:rsidR="008254A4" w:rsidRPr="008254A4" w:rsidRDefault="008254A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254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EZBER İÇERİĞİ </w:t>
            </w:r>
          </w:p>
        </w:tc>
        <w:tc>
          <w:tcPr>
            <w:tcW w:w="0" w:type="auto"/>
          </w:tcPr>
          <w:p w14:paraId="1C678F93" w14:textId="6C999F3F" w:rsidR="008254A4" w:rsidRPr="008254A4" w:rsidRDefault="008254A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254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YÜZÜNE İÇERİĞİ</w:t>
            </w:r>
          </w:p>
        </w:tc>
        <w:tc>
          <w:tcPr>
            <w:tcW w:w="0" w:type="auto"/>
          </w:tcPr>
          <w:p w14:paraId="2E58F333" w14:textId="660C74C8" w:rsidR="008254A4" w:rsidRPr="008254A4" w:rsidRDefault="007E5B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MEAL</w:t>
            </w:r>
            <w:r w:rsidR="003B55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8254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TECVİD ve KIRAAT BİLGİSİ</w:t>
            </w:r>
          </w:p>
        </w:tc>
      </w:tr>
      <w:tr w:rsidR="007E5B86" w:rsidRPr="008254A4" w14:paraId="44B61BE6" w14:textId="2576B688" w:rsidTr="008254A4">
        <w:tc>
          <w:tcPr>
            <w:tcW w:w="0" w:type="auto"/>
          </w:tcPr>
          <w:p w14:paraId="11F9BA86" w14:textId="39379EEB" w:rsidR="008254A4" w:rsidRPr="008254A4" w:rsidRDefault="008254A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254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HILA101</w:t>
            </w:r>
          </w:p>
        </w:tc>
        <w:tc>
          <w:tcPr>
            <w:tcW w:w="0" w:type="auto"/>
          </w:tcPr>
          <w:p w14:paraId="34756ADE" w14:textId="2DAB8C62" w:rsidR="008254A4" w:rsidRPr="008254A4" w:rsidRDefault="008254A4" w:rsidP="002A762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4A4">
              <w:rPr>
                <w:rFonts w:asciiTheme="majorBidi" w:hAnsiTheme="majorBidi" w:cstheme="majorBidi"/>
                <w:sz w:val="24"/>
                <w:szCs w:val="24"/>
              </w:rPr>
              <w:t>Fatiha Suresi; Bakara Suresi 1-5. Ayetler, 255. Ayet (</w:t>
            </w:r>
            <w:proofErr w:type="spellStart"/>
            <w:r w:rsidRPr="008254A4">
              <w:rPr>
                <w:rFonts w:asciiTheme="majorBidi" w:hAnsiTheme="majorBidi" w:cstheme="majorBidi"/>
                <w:sz w:val="24"/>
                <w:szCs w:val="24"/>
              </w:rPr>
              <w:t>Ayetü’l-Kürsi</w:t>
            </w:r>
            <w:proofErr w:type="spellEnd"/>
            <w:r w:rsidRPr="008254A4">
              <w:rPr>
                <w:rFonts w:asciiTheme="majorBidi" w:hAnsiTheme="majorBidi" w:cstheme="majorBidi"/>
                <w:sz w:val="24"/>
                <w:szCs w:val="24"/>
              </w:rPr>
              <w:t>), 285-286. Ayetler (</w:t>
            </w:r>
            <w:proofErr w:type="spellStart"/>
            <w:r w:rsidRPr="008254A4">
              <w:rPr>
                <w:rFonts w:asciiTheme="majorBidi" w:hAnsiTheme="majorBidi" w:cstheme="majorBidi"/>
                <w:sz w:val="24"/>
                <w:szCs w:val="24"/>
              </w:rPr>
              <w:t>Amenerrasulü</w:t>
            </w:r>
            <w:proofErr w:type="spellEnd"/>
            <w:r w:rsidRPr="008254A4">
              <w:rPr>
                <w:rFonts w:asciiTheme="majorBidi" w:hAnsiTheme="majorBidi" w:cstheme="majorBidi"/>
                <w:sz w:val="24"/>
                <w:szCs w:val="24"/>
              </w:rPr>
              <w:t xml:space="preserve">); </w:t>
            </w:r>
            <w:proofErr w:type="spellStart"/>
            <w:r w:rsidRPr="008254A4">
              <w:rPr>
                <w:rFonts w:asciiTheme="majorBidi" w:hAnsiTheme="majorBidi" w:cstheme="majorBidi"/>
                <w:sz w:val="24"/>
                <w:szCs w:val="24"/>
              </w:rPr>
              <w:t>Haşr</w:t>
            </w:r>
            <w:proofErr w:type="spellEnd"/>
            <w:r w:rsidRPr="008254A4">
              <w:rPr>
                <w:rFonts w:asciiTheme="majorBidi" w:hAnsiTheme="majorBidi" w:cstheme="majorBidi"/>
                <w:sz w:val="24"/>
                <w:szCs w:val="24"/>
              </w:rPr>
              <w:t xml:space="preserve"> Suresi 20-24. Ayetler (La </w:t>
            </w:r>
            <w:proofErr w:type="spellStart"/>
            <w:r w:rsidRPr="008254A4">
              <w:rPr>
                <w:rFonts w:asciiTheme="majorBidi" w:hAnsiTheme="majorBidi" w:cstheme="majorBidi"/>
                <w:sz w:val="24"/>
                <w:szCs w:val="24"/>
              </w:rPr>
              <w:t>Yestevi</w:t>
            </w:r>
            <w:proofErr w:type="spellEnd"/>
            <w:r w:rsidRPr="008254A4">
              <w:rPr>
                <w:rFonts w:asciiTheme="majorBidi" w:hAnsiTheme="majorBidi" w:cstheme="majorBidi"/>
                <w:sz w:val="24"/>
                <w:szCs w:val="24"/>
              </w:rPr>
              <w:t xml:space="preserve">); </w:t>
            </w:r>
            <w:proofErr w:type="spellStart"/>
            <w:r w:rsidRPr="008254A4">
              <w:rPr>
                <w:rFonts w:asciiTheme="majorBidi" w:hAnsiTheme="majorBidi" w:cstheme="majorBidi"/>
                <w:sz w:val="24"/>
                <w:szCs w:val="24"/>
              </w:rPr>
              <w:t>Duha</w:t>
            </w:r>
            <w:proofErr w:type="spellEnd"/>
            <w:r w:rsidRPr="008254A4">
              <w:rPr>
                <w:rFonts w:asciiTheme="majorBidi" w:hAnsiTheme="majorBidi" w:cstheme="majorBidi"/>
                <w:sz w:val="24"/>
                <w:szCs w:val="24"/>
              </w:rPr>
              <w:t>- Nas arası sureler; Namaz Duaları</w:t>
            </w:r>
          </w:p>
        </w:tc>
        <w:tc>
          <w:tcPr>
            <w:tcW w:w="0" w:type="auto"/>
          </w:tcPr>
          <w:p w14:paraId="1791855E" w14:textId="0324B57F" w:rsidR="008254A4" w:rsidRPr="008254A4" w:rsidRDefault="00825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4A4">
              <w:rPr>
                <w:rFonts w:asciiTheme="majorBidi" w:hAnsiTheme="majorBidi" w:cstheme="majorBidi"/>
                <w:sz w:val="24"/>
                <w:szCs w:val="24"/>
              </w:rPr>
              <w:t>2-3. CÜZLER</w:t>
            </w:r>
          </w:p>
        </w:tc>
        <w:tc>
          <w:tcPr>
            <w:tcW w:w="0" w:type="auto"/>
          </w:tcPr>
          <w:p w14:paraId="5645526D" w14:textId="4390FEFE" w:rsidR="008254A4" w:rsidRPr="008254A4" w:rsidRDefault="00825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Karabaş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Tecvid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Uygulamaları</w:t>
            </w:r>
          </w:p>
        </w:tc>
      </w:tr>
      <w:tr w:rsidR="007E5B86" w:rsidRPr="008254A4" w14:paraId="1264B899" w14:textId="3C780354" w:rsidTr="008254A4">
        <w:tc>
          <w:tcPr>
            <w:tcW w:w="0" w:type="auto"/>
          </w:tcPr>
          <w:p w14:paraId="19591B9A" w14:textId="7893B021" w:rsidR="008254A4" w:rsidRPr="008254A4" w:rsidRDefault="008254A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254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HILA102</w:t>
            </w:r>
          </w:p>
        </w:tc>
        <w:tc>
          <w:tcPr>
            <w:tcW w:w="0" w:type="auto"/>
          </w:tcPr>
          <w:p w14:paraId="0A849CA5" w14:textId="293560A6" w:rsidR="008254A4" w:rsidRPr="008254A4" w:rsidRDefault="008254A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254A4">
              <w:rPr>
                <w:rFonts w:asciiTheme="majorBidi" w:hAnsiTheme="majorBidi" w:cstheme="majorBidi"/>
                <w:sz w:val="24"/>
                <w:szCs w:val="24"/>
              </w:rPr>
              <w:t>Buruc</w:t>
            </w:r>
            <w:proofErr w:type="spellEnd"/>
            <w:r w:rsidRPr="008254A4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8254A4">
              <w:rPr>
                <w:rFonts w:asciiTheme="majorBidi" w:hAnsiTheme="majorBidi" w:cstheme="majorBidi"/>
                <w:sz w:val="24"/>
                <w:szCs w:val="24"/>
              </w:rPr>
              <w:t>Leyl</w:t>
            </w:r>
            <w:proofErr w:type="spellEnd"/>
            <w:r w:rsidRPr="008254A4">
              <w:rPr>
                <w:rFonts w:asciiTheme="majorBidi" w:hAnsiTheme="majorBidi" w:cstheme="majorBidi"/>
                <w:sz w:val="24"/>
                <w:szCs w:val="24"/>
              </w:rPr>
              <w:t xml:space="preserve"> arası sureler</w:t>
            </w:r>
          </w:p>
        </w:tc>
        <w:tc>
          <w:tcPr>
            <w:tcW w:w="0" w:type="auto"/>
          </w:tcPr>
          <w:p w14:paraId="1C7A142D" w14:textId="1411FEE4" w:rsidR="008254A4" w:rsidRPr="008254A4" w:rsidRDefault="00825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4A4">
              <w:rPr>
                <w:rFonts w:asciiTheme="majorBidi" w:hAnsiTheme="majorBidi" w:cstheme="majorBidi"/>
                <w:sz w:val="24"/>
                <w:szCs w:val="24"/>
              </w:rPr>
              <w:t>4-5. CÜZLER</w:t>
            </w:r>
          </w:p>
        </w:tc>
        <w:tc>
          <w:tcPr>
            <w:tcW w:w="0" w:type="auto"/>
          </w:tcPr>
          <w:p w14:paraId="63247E49" w14:textId="233E235F" w:rsidR="008254A4" w:rsidRPr="008254A4" w:rsidRDefault="00825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Karabaş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Tecvid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Bahisleri</w:t>
            </w:r>
          </w:p>
        </w:tc>
      </w:tr>
      <w:tr w:rsidR="007E5B86" w:rsidRPr="008254A4" w14:paraId="0AD3C59E" w14:textId="0A0DAF62" w:rsidTr="008254A4">
        <w:tc>
          <w:tcPr>
            <w:tcW w:w="0" w:type="auto"/>
          </w:tcPr>
          <w:p w14:paraId="3D0A8C8A" w14:textId="1BFD8B12" w:rsidR="008254A4" w:rsidRPr="008254A4" w:rsidRDefault="008254A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254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HILA201</w:t>
            </w:r>
          </w:p>
        </w:tc>
        <w:tc>
          <w:tcPr>
            <w:tcW w:w="0" w:type="auto"/>
          </w:tcPr>
          <w:p w14:paraId="58BE647F" w14:textId="525BFEF5" w:rsidR="008254A4" w:rsidRPr="008254A4" w:rsidRDefault="008254A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254A4">
              <w:rPr>
                <w:rFonts w:asciiTheme="majorBidi" w:hAnsiTheme="majorBidi" w:cstheme="majorBidi"/>
                <w:sz w:val="24"/>
                <w:szCs w:val="24"/>
              </w:rPr>
              <w:t>Hucurat</w:t>
            </w:r>
            <w:proofErr w:type="spellEnd"/>
            <w:r w:rsidRPr="008254A4">
              <w:rPr>
                <w:rFonts w:asciiTheme="majorBidi" w:hAnsiTheme="majorBidi" w:cstheme="majorBidi"/>
                <w:sz w:val="24"/>
                <w:szCs w:val="24"/>
              </w:rPr>
              <w:t xml:space="preserve"> ve Mülk Sureleri</w:t>
            </w:r>
          </w:p>
        </w:tc>
        <w:tc>
          <w:tcPr>
            <w:tcW w:w="0" w:type="auto"/>
          </w:tcPr>
          <w:p w14:paraId="1B22383A" w14:textId="64DFE66F" w:rsidR="008254A4" w:rsidRPr="008254A4" w:rsidRDefault="00825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4A4">
              <w:rPr>
                <w:rFonts w:asciiTheme="majorBidi" w:hAnsiTheme="majorBidi" w:cstheme="majorBidi"/>
                <w:sz w:val="24"/>
                <w:szCs w:val="24"/>
              </w:rPr>
              <w:t>11-12. CÜZLER</w:t>
            </w:r>
          </w:p>
        </w:tc>
        <w:tc>
          <w:tcPr>
            <w:tcW w:w="0" w:type="auto"/>
          </w:tcPr>
          <w:p w14:paraId="4A0DF58D" w14:textId="3CD3FA7F" w:rsidR="008254A4" w:rsidRPr="008254A4" w:rsidRDefault="00825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Harflerin Çeşitleri, Mahreçleri, Sıfatları,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Lahn</w:t>
            </w:r>
            <w:proofErr w:type="spellEnd"/>
          </w:p>
        </w:tc>
      </w:tr>
      <w:tr w:rsidR="007E5B86" w:rsidRPr="008254A4" w14:paraId="41991C62" w14:textId="14920FD9" w:rsidTr="008254A4">
        <w:tc>
          <w:tcPr>
            <w:tcW w:w="0" w:type="auto"/>
          </w:tcPr>
          <w:p w14:paraId="7950E8E1" w14:textId="1824347F" w:rsidR="008254A4" w:rsidRPr="008254A4" w:rsidRDefault="008254A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254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HILA202</w:t>
            </w:r>
          </w:p>
        </w:tc>
        <w:tc>
          <w:tcPr>
            <w:tcW w:w="0" w:type="auto"/>
          </w:tcPr>
          <w:p w14:paraId="3002FF91" w14:textId="2D6DC741" w:rsidR="008254A4" w:rsidRPr="008254A4" w:rsidRDefault="00825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4A4">
              <w:rPr>
                <w:rFonts w:asciiTheme="majorBidi" w:hAnsiTheme="majorBidi" w:cstheme="majorBidi"/>
                <w:sz w:val="24"/>
                <w:szCs w:val="24"/>
              </w:rPr>
              <w:t xml:space="preserve">Rahman, </w:t>
            </w:r>
            <w:proofErr w:type="spellStart"/>
            <w:r w:rsidRPr="008254A4">
              <w:rPr>
                <w:rFonts w:asciiTheme="majorBidi" w:hAnsiTheme="majorBidi" w:cstheme="majorBidi"/>
                <w:sz w:val="24"/>
                <w:szCs w:val="24"/>
              </w:rPr>
              <w:t>Nebe</w:t>
            </w:r>
            <w:proofErr w:type="spellEnd"/>
            <w:r w:rsidRPr="008254A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8254A4">
              <w:rPr>
                <w:rFonts w:asciiTheme="majorBidi" w:hAnsiTheme="majorBidi" w:cstheme="majorBidi"/>
                <w:sz w:val="24"/>
                <w:szCs w:val="24"/>
              </w:rPr>
              <w:t>Müddessir</w:t>
            </w:r>
            <w:proofErr w:type="spellEnd"/>
            <w:r w:rsidRPr="008254A4">
              <w:rPr>
                <w:rFonts w:asciiTheme="majorBidi" w:hAnsiTheme="majorBidi" w:cstheme="majorBidi"/>
                <w:sz w:val="24"/>
                <w:szCs w:val="24"/>
              </w:rPr>
              <w:t xml:space="preserve"> ve </w:t>
            </w:r>
            <w:proofErr w:type="spellStart"/>
            <w:r w:rsidRPr="008254A4">
              <w:rPr>
                <w:rFonts w:asciiTheme="majorBidi" w:hAnsiTheme="majorBidi" w:cstheme="majorBidi"/>
                <w:sz w:val="24"/>
                <w:szCs w:val="24"/>
              </w:rPr>
              <w:t>Kıyame</w:t>
            </w:r>
            <w:proofErr w:type="spellEnd"/>
            <w:r w:rsidRPr="008254A4">
              <w:rPr>
                <w:rFonts w:asciiTheme="majorBidi" w:hAnsiTheme="majorBidi" w:cstheme="majorBidi"/>
                <w:sz w:val="24"/>
                <w:szCs w:val="24"/>
              </w:rPr>
              <w:t xml:space="preserve"> Sureleri</w:t>
            </w:r>
          </w:p>
        </w:tc>
        <w:tc>
          <w:tcPr>
            <w:tcW w:w="0" w:type="auto"/>
          </w:tcPr>
          <w:p w14:paraId="7E133304" w14:textId="6E602378" w:rsidR="008254A4" w:rsidRPr="008254A4" w:rsidRDefault="00825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4A4">
              <w:rPr>
                <w:rFonts w:asciiTheme="majorBidi" w:hAnsiTheme="majorBidi" w:cstheme="majorBidi"/>
                <w:sz w:val="24"/>
                <w:szCs w:val="24"/>
              </w:rPr>
              <w:t>13-14. CÜZLER</w:t>
            </w:r>
          </w:p>
        </w:tc>
        <w:tc>
          <w:tcPr>
            <w:tcW w:w="0" w:type="auto"/>
          </w:tcPr>
          <w:p w14:paraId="4276A158" w14:textId="3FB176DC" w:rsidR="008254A4" w:rsidRPr="008254A4" w:rsidRDefault="008254A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Vakf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İbtida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Vasl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Temsîlî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Okuma</w:t>
            </w:r>
          </w:p>
        </w:tc>
      </w:tr>
      <w:tr w:rsidR="007E5B86" w:rsidRPr="008254A4" w14:paraId="00443C4E" w14:textId="5C187892" w:rsidTr="008254A4">
        <w:tc>
          <w:tcPr>
            <w:tcW w:w="0" w:type="auto"/>
          </w:tcPr>
          <w:p w14:paraId="29E2C63A" w14:textId="29FB50A5" w:rsidR="008254A4" w:rsidRPr="008254A4" w:rsidRDefault="008254A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254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HILA301</w:t>
            </w:r>
          </w:p>
        </w:tc>
        <w:tc>
          <w:tcPr>
            <w:tcW w:w="0" w:type="auto"/>
          </w:tcPr>
          <w:p w14:paraId="7BDB64C0" w14:textId="00255810" w:rsidR="008254A4" w:rsidRPr="008254A4" w:rsidRDefault="00825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4A4">
              <w:rPr>
                <w:rFonts w:asciiTheme="majorBidi" w:hAnsiTheme="majorBidi" w:cstheme="majorBidi"/>
                <w:sz w:val="24"/>
                <w:szCs w:val="24"/>
              </w:rPr>
              <w:t>Yasin Suresi</w:t>
            </w:r>
          </w:p>
        </w:tc>
        <w:tc>
          <w:tcPr>
            <w:tcW w:w="0" w:type="auto"/>
          </w:tcPr>
          <w:p w14:paraId="2AB5171B" w14:textId="2B060C8A" w:rsidR="008254A4" w:rsidRPr="008254A4" w:rsidRDefault="00825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4A4">
              <w:rPr>
                <w:rFonts w:asciiTheme="majorBidi" w:hAnsiTheme="majorBidi" w:cstheme="majorBidi"/>
                <w:sz w:val="24"/>
                <w:szCs w:val="24"/>
              </w:rPr>
              <w:t>15-16. CÜZLER</w:t>
            </w:r>
          </w:p>
        </w:tc>
        <w:tc>
          <w:tcPr>
            <w:tcW w:w="0" w:type="auto"/>
          </w:tcPr>
          <w:p w14:paraId="31D65D72" w14:textId="06E574AB" w:rsidR="008254A4" w:rsidRPr="008254A4" w:rsidRDefault="007E5B8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İstiaze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 Besmele, Tekbir, Tilavet Secdesi</w:t>
            </w:r>
          </w:p>
        </w:tc>
      </w:tr>
      <w:tr w:rsidR="007E5B86" w:rsidRPr="008254A4" w14:paraId="4786FC23" w14:textId="07CBA12E" w:rsidTr="008254A4">
        <w:tc>
          <w:tcPr>
            <w:tcW w:w="0" w:type="auto"/>
          </w:tcPr>
          <w:p w14:paraId="54CA397A" w14:textId="37845530" w:rsidR="008254A4" w:rsidRPr="008254A4" w:rsidRDefault="008254A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254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HILA302</w:t>
            </w:r>
          </w:p>
        </w:tc>
        <w:tc>
          <w:tcPr>
            <w:tcW w:w="0" w:type="auto"/>
          </w:tcPr>
          <w:p w14:paraId="6D0BDF8D" w14:textId="17165924" w:rsidR="008254A4" w:rsidRPr="008254A4" w:rsidRDefault="00825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4A4">
              <w:rPr>
                <w:rFonts w:asciiTheme="majorBidi" w:hAnsiTheme="majorBidi" w:cstheme="majorBidi"/>
                <w:sz w:val="24"/>
                <w:szCs w:val="24"/>
              </w:rPr>
              <w:t>Fetih Suresi</w:t>
            </w:r>
          </w:p>
        </w:tc>
        <w:tc>
          <w:tcPr>
            <w:tcW w:w="0" w:type="auto"/>
          </w:tcPr>
          <w:p w14:paraId="7B8C1177" w14:textId="2752AC39" w:rsidR="008254A4" w:rsidRPr="008254A4" w:rsidRDefault="00825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4A4">
              <w:rPr>
                <w:rFonts w:asciiTheme="majorBidi" w:hAnsiTheme="majorBidi" w:cstheme="majorBidi"/>
                <w:sz w:val="24"/>
                <w:szCs w:val="24"/>
              </w:rPr>
              <w:t>21-22. CÜZLER</w:t>
            </w:r>
          </w:p>
        </w:tc>
        <w:tc>
          <w:tcPr>
            <w:tcW w:w="0" w:type="auto"/>
          </w:tcPr>
          <w:p w14:paraId="29F30F1F" w14:textId="73007D52" w:rsidR="008254A4" w:rsidRPr="008254A4" w:rsidRDefault="00825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Kur’an’ın Tanımı, Kur’an’ın Faziletleri</w:t>
            </w:r>
            <w:r w:rsidR="007E5B86">
              <w:rPr>
                <w:rFonts w:asciiTheme="majorBidi" w:hAnsiTheme="majorBidi" w:cstheme="majorBidi"/>
                <w:sz w:val="24"/>
                <w:szCs w:val="24"/>
              </w:rPr>
              <w:t>, Kur’an’ı Doğru Okuma ve Aktarma Becerileri</w:t>
            </w:r>
          </w:p>
        </w:tc>
      </w:tr>
      <w:tr w:rsidR="007E5B86" w:rsidRPr="008254A4" w14:paraId="1B6D999B" w14:textId="6C97CE95" w:rsidTr="008254A4">
        <w:tc>
          <w:tcPr>
            <w:tcW w:w="0" w:type="auto"/>
          </w:tcPr>
          <w:p w14:paraId="2083B8F0" w14:textId="20080D33" w:rsidR="008254A4" w:rsidRPr="008254A4" w:rsidRDefault="008254A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254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HILA401</w:t>
            </w:r>
          </w:p>
        </w:tc>
        <w:tc>
          <w:tcPr>
            <w:tcW w:w="0" w:type="auto"/>
          </w:tcPr>
          <w:p w14:paraId="785A8A14" w14:textId="25124FD0" w:rsidR="008254A4" w:rsidRPr="008254A4" w:rsidRDefault="00825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4A4">
              <w:rPr>
                <w:rFonts w:asciiTheme="majorBidi" w:hAnsiTheme="majorBidi" w:cstheme="majorBidi"/>
                <w:sz w:val="24"/>
                <w:szCs w:val="24"/>
              </w:rPr>
              <w:t xml:space="preserve">Bakara 274-281. Arası ayetler; </w:t>
            </w:r>
            <w:proofErr w:type="spellStart"/>
            <w:r w:rsidRPr="008254A4">
              <w:rPr>
                <w:rFonts w:asciiTheme="majorBidi" w:hAnsiTheme="majorBidi" w:cstheme="majorBidi"/>
                <w:sz w:val="24"/>
                <w:szCs w:val="24"/>
              </w:rPr>
              <w:t>İsra</w:t>
            </w:r>
            <w:proofErr w:type="spellEnd"/>
            <w:r w:rsidRPr="008254A4">
              <w:rPr>
                <w:rFonts w:asciiTheme="majorBidi" w:hAnsiTheme="majorBidi" w:cstheme="majorBidi"/>
                <w:sz w:val="24"/>
                <w:szCs w:val="24"/>
              </w:rPr>
              <w:t xml:space="preserve"> 23-40. Arası ayetler; </w:t>
            </w:r>
            <w:proofErr w:type="spellStart"/>
            <w:r w:rsidRPr="008254A4">
              <w:rPr>
                <w:rFonts w:asciiTheme="majorBidi" w:hAnsiTheme="majorBidi" w:cstheme="majorBidi"/>
                <w:sz w:val="24"/>
                <w:szCs w:val="24"/>
              </w:rPr>
              <w:t>Mü’minun</w:t>
            </w:r>
            <w:proofErr w:type="spellEnd"/>
            <w:r w:rsidRPr="008254A4">
              <w:rPr>
                <w:rFonts w:asciiTheme="majorBidi" w:hAnsiTheme="majorBidi" w:cstheme="majorBidi"/>
                <w:sz w:val="24"/>
                <w:szCs w:val="24"/>
              </w:rPr>
              <w:t xml:space="preserve"> 1-17. Arası ayetler; Taha 124-135. Arası ayetler; Furkan 61-77. Arası ayetler; Lokman 12-19. Arası ayetler.</w:t>
            </w:r>
          </w:p>
        </w:tc>
        <w:tc>
          <w:tcPr>
            <w:tcW w:w="0" w:type="auto"/>
          </w:tcPr>
          <w:p w14:paraId="447018A0" w14:textId="48B6CD53" w:rsidR="008254A4" w:rsidRPr="008254A4" w:rsidRDefault="00825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4A4">
              <w:rPr>
                <w:rFonts w:asciiTheme="majorBidi" w:hAnsiTheme="majorBidi" w:cstheme="majorBidi"/>
                <w:sz w:val="24"/>
                <w:szCs w:val="24"/>
              </w:rPr>
              <w:t>24-25. CÜZLER</w:t>
            </w:r>
          </w:p>
        </w:tc>
        <w:tc>
          <w:tcPr>
            <w:tcW w:w="0" w:type="auto"/>
          </w:tcPr>
          <w:p w14:paraId="16DD1E6C" w14:textId="3AECBEBF" w:rsidR="008254A4" w:rsidRPr="008254A4" w:rsidRDefault="00825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Kur’an Öğretimi İlkeleri</w:t>
            </w:r>
          </w:p>
        </w:tc>
      </w:tr>
      <w:tr w:rsidR="007E5B86" w:rsidRPr="008254A4" w14:paraId="70CD1181" w14:textId="3BE4C51D" w:rsidTr="008254A4">
        <w:tc>
          <w:tcPr>
            <w:tcW w:w="0" w:type="auto"/>
          </w:tcPr>
          <w:p w14:paraId="56AA7CDD" w14:textId="03CB0ABE" w:rsidR="008254A4" w:rsidRPr="008254A4" w:rsidRDefault="008254A4" w:rsidP="008254A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254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HILA402</w:t>
            </w:r>
          </w:p>
        </w:tc>
        <w:tc>
          <w:tcPr>
            <w:tcW w:w="0" w:type="auto"/>
          </w:tcPr>
          <w:p w14:paraId="658514E8" w14:textId="7D8D3808" w:rsidR="008254A4" w:rsidRPr="008254A4" w:rsidRDefault="00825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4A4">
              <w:rPr>
                <w:rFonts w:asciiTheme="majorBidi" w:hAnsiTheme="majorBidi" w:cstheme="majorBidi"/>
                <w:sz w:val="24"/>
                <w:szCs w:val="24"/>
              </w:rPr>
              <w:t xml:space="preserve">İnsan Suresi, </w:t>
            </w:r>
            <w:proofErr w:type="spellStart"/>
            <w:r w:rsidRPr="008254A4">
              <w:rPr>
                <w:rFonts w:asciiTheme="majorBidi" w:hAnsiTheme="majorBidi" w:cstheme="majorBidi"/>
                <w:sz w:val="24"/>
                <w:szCs w:val="24"/>
              </w:rPr>
              <w:t>Duhân</w:t>
            </w:r>
            <w:proofErr w:type="spellEnd"/>
            <w:r w:rsidRPr="008254A4">
              <w:rPr>
                <w:rFonts w:asciiTheme="majorBidi" w:hAnsiTheme="majorBidi" w:cstheme="majorBidi"/>
                <w:sz w:val="24"/>
                <w:szCs w:val="24"/>
              </w:rPr>
              <w:t xml:space="preserve"> Suresi</w:t>
            </w:r>
          </w:p>
        </w:tc>
        <w:tc>
          <w:tcPr>
            <w:tcW w:w="0" w:type="auto"/>
          </w:tcPr>
          <w:p w14:paraId="3D7FF454" w14:textId="1CE2483F" w:rsidR="008254A4" w:rsidRPr="008254A4" w:rsidRDefault="008254A4" w:rsidP="00825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4A4">
              <w:rPr>
                <w:rFonts w:asciiTheme="majorBidi" w:hAnsiTheme="majorBidi" w:cstheme="majorBidi"/>
                <w:sz w:val="24"/>
                <w:szCs w:val="24"/>
              </w:rPr>
              <w:t>28-29. CÜZLER</w:t>
            </w:r>
          </w:p>
        </w:tc>
        <w:tc>
          <w:tcPr>
            <w:tcW w:w="0" w:type="auto"/>
          </w:tcPr>
          <w:p w14:paraId="526AC5FF" w14:textId="5A64D58F" w:rsidR="008254A4" w:rsidRPr="008254A4" w:rsidRDefault="008254A4" w:rsidP="00825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Kıraat İlmine Giriş</w:t>
            </w:r>
          </w:p>
        </w:tc>
      </w:tr>
    </w:tbl>
    <w:p w14:paraId="4625B2E8" w14:textId="420EE625" w:rsidR="005F394D" w:rsidRPr="003B559F" w:rsidRDefault="008254A4" w:rsidP="003B559F">
      <w:pPr>
        <w:rPr>
          <w:rFonts w:asciiTheme="majorBidi" w:hAnsiTheme="majorBidi" w:cstheme="majorBidi"/>
          <w:sz w:val="24"/>
          <w:szCs w:val="24"/>
        </w:rPr>
      </w:pPr>
      <w:r w:rsidRPr="003B559F">
        <w:rPr>
          <w:rFonts w:asciiTheme="majorBidi" w:hAnsiTheme="majorBidi" w:cstheme="majorBidi"/>
          <w:b/>
          <w:bCs/>
          <w:sz w:val="24"/>
          <w:szCs w:val="24"/>
        </w:rPr>
        <w:t>Not:</w:t>
      </w:r>
      <w:r w:rsidRPr="003B559F">
        <w:rPr>
          <w:rFonts w:asciiTheme="majorBidi" w:hAnsiTheme="majorBidi" w:cstheme="majorBidi"/>
          <w:sz w:val="24"/>
          <w:szCs w:val="24"/>
        </w:rPr>
        <w:t xml:space="preserve"> Her ezberin anlamı</w:t>
      </w:r>
      <w:r w:rsidR="003B559F" w:rsidRPr="003B559F">
        <w:rPr>
          <w:rFonts w:asciiTheme="majorBidi" w:hAnsiTheme="majorBidi" w:cstheme="majorBidi"/>
          <w:sz w:val="24"/>
          <w:szCs w:val="24"/>
        </w:rPr>
        <w:t>, hepsi veya bir kısmı ezberlenen surelerin</w:t>
      </w:r>
      <w:r w:rsidRPr="003B559F">
        <w:rPr>
          <w:rFonts w:asciiTheme="majorBidi" w:hAnsiTheme="majorBidi" w:cstheme="majorBidi"/>
          <w:sz w:val="24"/>
          <w:szCs w:val="24"/>
        </w:rPr>
        <w:t xml:space="preserve"> </w:t>
      </w:r>
      <w:r w:rsidR="003B559F" w:rsidRPr="003B559F">
        <w:rPr>
          <w:rFonts w:asciiTheme="majorBidi" w:hAnsiTheme="majorBidi" w:cstheme="majorBidi"/>
          <w:sz w:val="24"/>
          <w:szCs w:val="24"/>
        </w:rPr>
        <w:t xml:space="preserve">DİA maddeleri, Meal, </w:t>
      </w:r>
      <w:proofErr w:type="spellStart"/>
      <w:r w:rsidR="003B559F" w:rsidRPr="003B559F">
        <w:rPr>
          <w:rFonts w:asciiTheme="majorBidi" w:hAnsiTheme="majorBidi" w:cstheme="majorBidi"/>
          <w:sz w:val="24"/>
          <w:szCs w:val="24"/>
        </w:rPr>
        <w:t>Tecvid</w:t>
      </w:r>
      <w:proofErr w:type="spellEnd"/>
      <w:r w:rsidR="003B559F" w:rsidRPr="003B559F">
        <w:rPr>
          <w:rFonts w:asciiTheme="majorBidi" w:hAnsiTheme="majorBidi" w:cstheme="majorBidi"/>
          <w:sz w:val="24"/>
          <w:szCs w:val="24"/>
        </w:rPr>
        <w:t xml:space="preserve"> ve Kıraat Bilgisi</w:t>
      </w:r>
      <w:r w:rsidRPr="003B559F">
        <w:rPr>
          <w:rFonts w:asciiTheme="majorBidi" w:hAnsiTheme="majorBidi" w:cstheme="majorBidi"/>
          <w:sz w:val="24"/>
          <w:szCs w:val="24"/>
        </w:rPr>
        <w:t xml:space="preserve"> sorumluluk alanına dahildir. </w:t>
      </w:r>
      <w:r w:rsidR="007E5B86" w:rsidRPr="003B559F">
        <w:rPr>
          <w:rFonts w:asciiTheme="majorBidi" w:hAnsiTheme="majorBidi" w:cstheme="majorBidi"/>
          <w:sz w:val="24"/>
          <w:szCs w:val="24"/>
        </w:rPr>
        <w:t xml:space="preserve">Ezberler 45, Yüzüne 35, Meal, </w:t>
      </w:r>
      <w:proofErr w:type="spellStart"/>
      <w:r w:rsidR="007E5B86" w:rsidRPr="003B559F">
        <w:rPr>
          <w:rFonts w:asciiTheme="majorBidi" w:hAnsiTheme="majorBidi" w:cstheme="majorBidi"/>
          <w:sz w:val="24"/>
          <w:szCs w:val="24"/>
        </w:rPr>
        <w:t>Tecvid</w:t>
      </w:r>
      <w:proofErr w:type="spellEnd"/>
      <w:r w:rsidR="007E5B86" w:rsidRPr="003B559F">
        <w:rPr>
          <w:rFonts w:asciiTheme="majorBidi" w:hAnsiTheme="majorBidi" w:cstheme="majorBidi"/>
          <w:sz w:val="24"/>
          <w:szCs w:val="24"/>
        </w:rPr>
        <w:t xml:space="preserve"> ve Kıraat Bilgisi 20 puan üzerinden değerlendirilecektir.</w:t>
      </w:r>
    </w:p>
    <w:sectPr w:rsidR="005F394D" w:rsidRPr="003B5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5793F"/>
    <w:multiLevelType w:val="hybridMultilevel"/>
    <w:tmpl w:val="E45C5D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650F9"/>
    <w:multiLevelType w:val="hybridMultilevel"/>
    <w:tmpl w:val="50A65D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710012">
    <w:abstractNumId w:val="0"/>
  </w:num>
  <w:num w:numId="2" w16cid:durableId="209000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42"/>
    <w:rsid w:val="001A64FA"/>
    <w:rsid w:val="002A7621"/>
    <w:rsid w:val="003B559F"/>
    <w:rsid w:val="005F394D"/>
    <w:rsid w:val="007E5B86"/>
    <w:rsid w:val="008254A4"/>
    <w:rsid w:val="00861729"/>
    <w:rsid w:val="00A55917"/>
    <w:rsid w:val="00AE4F82"/>
    <w:rsid w:val="00E8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D5E1"/>
  <w15:chartTrackingRefBased/>
  <w15:docId w15:val="{614BBC04-A688-4423-82A2-441038DA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82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A7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2025-05-27T12:42:00Z</dcterms:created>
  <dcterms:modified xsi:type="dcterms:W3CDTF">2025-05-27T12:42:00Z</dcterms:modified>
</cp:coreProperties>
</file>